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tab/>
        <w:tab/>
        <w:tab/>
        <w:tab/>
        <w:tab/>
        <w:t xml:space="preserve">  </w:t>
        <w:tab/>
        <w:tab/>
        <w:tab/>
        <w:tab/>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संख्या-125 विभाजन पत्र (सामान्य/ केवल सह-स्वामियों के मध्य)</w:t>
      </w:r>
      <w:r w:rsidDel="00000000" w:rsidR="00000000" w:rsidRPr="00000000">
        <w:rPr>
          <w:rtl w:val="0"/>
        </w:rPr>
      </w:r>
    </w:p>
    <w:p w:rsidR="00000000" w:rsidDel="00000000" w:rsidP="00000000" w:rsidRDefault="00000000" w:rsidRPr="00000000" w14:paraId="00000002">
      <w:pPr>
        <w:spacing w:after="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3">
      <w:pPr>
        <w:spacing w:after="0" w:lineRule="auto"/>
        <w:ind w:left="2880" w:firstLine="72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4">
      <w:pPr>
        <w:spacing w:after="0" w:lineRule="auto"/>
        <w:ind w:left="50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6">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7">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 निबन्धक कार्यालय का नाम -</w:t>
      </w:r>
    </w:p>
    <w:p w:rsidR="00000000" w:rsidDel="00000000" w:rsidP="00000000" w:rsidRDefault="00000000" w:rsidRPr="00000000" w14:paraId="00000008">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                   विभाजन पत्र (केवल सह-स्वामियों के मध्य)</w:t>
      </w:r>
    </w:p>
    <w:p w:rsidR="00000000" w:rsidDel="00000000" w:rsidP="00000000" w:rsidRDefault="00000000" w:rsidRPr="00000000" w14:paraId="00000009">
      <w:pPr>
        <w:spacing w:after="0" w:lineRule="auto"/>
        <w:ind w:lef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पृथकृत हिस्से/हिस्सों के क्षेत्रफल क्षेत्रफल-</w:t>
      </w:r>
    </w:p>
    <w:p w:rsidR="00000000" w:rsidDel="00000000" w:rsidP="00000000" w:rsidRDefault="00000000" w:rsidRPr="00000000" w14:paraId="0000000A">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पृथकृत हिस्से/हिस्सों की संपत्ति का मूल्यांकन दर सूची से आगणित मूल्य -           रुपये..</w:t>
      </w:r>
    </w:p>
    <w:p w:rsidR="00000000" w:rsidDel="00000000" w:rsidP="00000000" w:rsidRDefault="00000000" w:rsidRPr="00000000" w14:paraId="0000000B">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स्टाम्प-रुपये-........(अगर छूट लिया गया हो तो छूट की धनराशि एवम सम्बंधित शासनादेश का विवरण) </w:t>
      </w:r>
    </w:p>
    <w:p w:rsidR="00000000" w:rsidDel="00000000" w:rsidP="00000000" w:rsidRDefault="00000000" w:rsidRPr="00000000" w14:paraId="0000000C">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यह विभाजन  विलेख</w:t>
      </w:r>
      <w:r w:rsidDel="00000000" w:rsidR="00000000" w:rsidRPr="00000000">
        <w:rPr>
          <w:rFonts w:ascii="Arial" w:cs="Arial" w:eastAsia="Arial" w:hAnsi="Arial"/>
          <w:sz w:val="24"/>
          <w:szCs w:val="24"/>
          <w:u w:val="single"/>
          <w:rtl w:val="0"/>
        </w:rPr>
        <w:t xml:space="preserve"> </w:t>
      </w:r>
      <w:r w:rsidDel="00000000" w:rsidR="00000000" w:rsidRPr="00000000">
        <w:rPr>
          <w:rFonts w:ascii="Palanquin Dark" w:cs="Palanquin Dark" w:eastAsia="Palanquin Dark" w:hAnsi="Palanquin Dark"/>
          <w:sz w:val="24"/>
          <w:szCs w:val="24"/>
          <w:rtl w:val="0"/>
        </w:rPr>
        <w:t xml:space="preserve"> निम्न पक्षकारो के मध्य निष्पादित किया गया है।</w:t>
      </w:r>
    </w:p>
    <w:p w:rsidR="00000000" w:rsidDel="00000000" w:rsidP="00000000" w:rsidRDefault="00000000" w:rsidRPr="00000000" w14:paraId="0000000D">
      <w:pPr>
        <w:numPr>
          <w:ilvl w:val="0"/>
          <w:numId w:val="2"/>
        </w:numPr>
        <w:spacing w:after="0" w:lineRule="auto"/>
        <w:ind w:left="426" w:hanging="141"/>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पक्षकारों की  संख्या-..</w:t>
      </w:r>
    </w:p>
    <w:p w:rsidR="00000000" w:rsidDel="00000000" w:rsidP="00000000" w:rsidRDefault="00000000" w:rsidRPr="00000000" w14:paraId="0000000E">
      <w:pPr>
        <w:numPr>
          <w:ilvl w:val="0"/>
          <w:numId w:val="2"/>
        </w:numPr>
        <w:spacing w:after="0" w:lineRule="auto"/>
        <w:ind w:left="426" w:hanging="141"/>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प्रत्येक पक्षकार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0F">
      <w:pPr>
        <w:numPr>
          <w:ilvl w:val="0"/>
          <w:numId w:val="2"/>
        </w:numPr>
        <w:spacing w:after="0" w:lineRule="auto"/>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संपत्ति  की  अवस्थिति-                   (नगरीय/ अर्धनगरीय/ विकासशील/ ग्रामीण)</w:t>
      </w:r>
    </w:p>
    <w:p w:rsidR="00000000" w:rsidDel="00000000" w:rsidP="00000000" w:rsidRDefault="00000000" w:rsidRPr="00000000" w14:paraId="00000010">
      <w:pPr>
        <w:numPr>
          <w:ilvl w:val="0"/>
          <w:numId w:val="2"/>
        </w:numPr>
        <w:spacing w:after="0" w:lineRule="auto"/>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संपत्ति का प्रकार-  (प्लाट/फ्लैट/मकान /दुकान /कृषि/वाणिज्यिक/ औद्योगिक/ अन्य..)</w:t>
      </w:r>
    </w:p>
    <w:p w:rsidR="00000000" w:rsidDel="00000000" w:rsidP="00000000" w:rsidRDefault="00000000" w:rsidRPr="00000000" w14:paraId="00000011">
      <w:pPr>
        <w:numPr>
          <w:ilvl w:val="0"/>
          <w:numId w:val="2"/>
        </w:numPr>
        <w:spacing w:after="0" w:lineRule="auto"/>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स्थित मोहल्ला/ग्राम-</w:t>
      </w:r>
    </w:p>
    <w:p w:rsidR="00000000" w:rsidDel="00000000" w:rsidP="00000000" w:rsidRDefault="00000000" w:rsidRPr="00000000" w14:paraId="00000012">
      <w:pPr>
        <w:numPr>
          <w:ilvl w:val="0"/>
          <w:numId w:val="2"/>
        </w:numPr>
        <w:spacing w:after="0" w:lineRule="auto"/>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परगना-</w:t>
      </w:r>
    </w:p>
    <w:p w:rsidR="00000000" w:rsidDel="00000000" w:rsidP="00000000" w:rsidRDefault="00000000" w:rsidRPr="00000000" w14:paraId="00000013">
      <w:pPr>
        <w:numPr>
          <w:ilvl w:val="0"/>
          <w:numId w:val="2"/>
        </w:numPr>
        <w:spacing w:after="0" w:lineRule="auto"/>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तहसील-</w:t>
      </w:r>
    </w:p>
    <w:p w:rsidR="00000000" w:rsidDel="00000000" w:rsidP="00000000" w:rsidRDefault="00000000" w:rsidRPr="00000000" w14:paraId="00000014">
      <w:pPr>
        <w:numPr>
          <w:ilvl w:val="0"/>
          <w:numId w:val="2"/>
        </w:numPr>
        <w:spacing w:after="0" w:lineRule="auto"/>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15">
      <w:pPr>
        <w:numPr>
          <w:ilvl w:val="0"/>
          <w:numId w:val="2"/>
        </w:numPr>
        <w:spacing w:after="0" w:lineRule="auto"/>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संपत्ति का विवरण-       ........गाटा संख्या-....खाता संख्या-....यूनिक आई डी- मकान / दुकान संख्या...</w:t>
      </w:r>
    </w:p>
    <w:p w:rsidR="00000000" w:rsidDel="00000000" w:rsidP="00000000" w:rsidRDefault="00000000" w:rsidRPr="00000000" w14:paraId="00000016">
      <w:pPr>
        <w:numPr>
          <w:ilvl w:val="0"/>
          <w:numId w:val="2"/>
        </w:numPr>
        <w:spacing w:after="0" w:lineRule="auto"/>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एक से अधिक मार्ग की स्थिति-</w:t>
      </w:r>
    </w:p>
    <w:p w:rsidR="00000000" w:rsidDel="00000000" w:rsidP="00000000" w:rsidRDefault="00000000" w:rsidRPr="00000000" w14:paraId="00000017">
      <w:pPr>
        <w:numPr>
          <w:ilvl w:val="0"/>
          <w:numId w:val="2"/>
        </w:numPr>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रोड सेगमेंट/मार्ग की स्थिति –रोड सेगमेंट/मार्ग का नाम </w:t>
      </w:r>
    </w:p>
    <w:p w:rsidR="00000000" w:rsidDel="00000000" w:rsidP="00000000" w:rsidRDefault="00000000" w:rsidRPr="00000000" w14:paraId="00000018">
      <w:pPr>
        <w:numPr>
          <w:ilvl w:val="0"/>
          <w:numId w:val="2"/>
        </w:numPr>
        <w:spacing w:after="0" w:lineRule="auto"/>
        <w:ind w:left="644" w:hanging="36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सभी  पक्ष निम्नवत इस विभाजन के  विलेख का निष्पादन करते हुए निम्न  अभिकथन करते है-</w:t>
      </w:r>
    </w:p>
    <w:p w:rsidR="00000000" w:rsidDel="00000000" w:rsidP="00000000" w:rsidRDefault="00000000" w:rsidRPr="00000000" w14:paraId="00000019">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lineRule="auto"/>
        <w:ind w:left="855" w:hanging="9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 कि हम पक्षकारों के द्वारा  उक्त वर्णित अचल संपत्ति, जिसके संयुक्त रुप से स्वामी है, का विभाजन किया जा रहा है I</w:t>
      </w:r>
    </w:p>
    <w:p w:rsidR="00000000" w:rsidDel="00000000" w:rsidP="00000000" w:rsidRDefault="00000000" w:rsidRPr="00000000" w14:paraId="0000001B">
      <w:pPr>
        <w:numPr>
          <w:ilvl w:val="0"/>
          <w:numId w:val="1"/>
        </w:numPr>
        <w:spacing w:after="0" w:lineRule="auto"/>
        <w:ind w:left="855" w:hanging="9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 कि उक्त अचल संपत्ति का विभाजन अपने अपने हिस्से के अनुरूप किए जाने का निश्चय पक्षकारों द्वारा किया गया हैI</w:t>
      </w:r>
    </w:p>
    <w:p w:rsidR="00000000" w:rsidDel="00000000" w:rsidP="00000000" w:rsidRDefault="00000000" w:rsidRPr="00000000" w14:paraId="0000001C">
      <w:pPr>
        <w:numPr>
          <w:ilvl w:val="0"/>
          <w:numId w:val="1"/>
        </w:numPr>
        <w:spacing w:after="0" w:lineRule="auto"/>
        <w:ind w:left="855" w:hanging="9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यह की उपर्युक्त संपत्ति उभय पक्षों के सह-स्वामित्व की है जिसके हस्तांतरण / उपयोग / उपभोग का पूर्ण अधिकार उभय पक्ष को हैI</w:t>
      </w:r>
    </w:p>
    <w:p w:rsidR="00000000" w:rsidDel="00000000" w:rsidP="00000000" w:rsidRDefault="00000000" w:rsidRPr="00000000" w14:paraId="0000001D">
      <w:pPr>
        <w:numPr>
          <w:ilvl w:val="0"/>
          <w:numId w:val="1"/>
        </w:numPr>
        <w:spacing w:after="0" w:lineRule="auto"/>
        <w:ind w:left="855" w:hanging="9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 कि हम सभी पक्ष उपर्युक्त संपत्ति को आपस में बिना जोर अथवा दबाव के विभाजन किए जाने हेतु सहमत हैI </w:t>
      </w:r>
    </w:p>
    <w:p w:rsidR="00000000" w:rsidDel="00000000" w:rsidP="00000000" w:rsidRDefault="00000000" w:rsidRPr="00000000" w14:paraId="0000001E">
      <w:pPr>
        <w:numPr>
          <w:ilvl w:val="0"/>
          <w:numId w:val="1"/>
        </w:numPr>
        <w:spacing w:after="0" w:lineRule="auto"/>
        <w:ind w:left="855" w:hanging="9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 कि हम सभी पक्ष भविष्य में अपने अपने हिस्से में प्राप्त / संपत्ति का उपयोग, उपभोग करने तथा अन्यथा निष्पादन करने को पूर्ण स्वतंत्र हैI</w:t>
      </w:r>
    </w:p>
    <w:p w:rsidR="00000000" w:rsidDel="00000000" w:rsidP="00000000" w:rsidRDefault="00000000" w:rsidRPr="00000000" w14:paraId="0000001F">
      <w:pPr>
        <w:numPr>
          <w:ilvl w:val="0"/>
          <w:numId w:val="1"/>
        </w:numPr>
        <w:spacing w:after="0" w:lineRule="auto"/>
        <w:ind w:left="855" w:hanging="9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 कि सभी   पक्ष के हक  में विभजित अचल संपत्ति के हिस्से पर भविष्य में उत्पन्न होने वाले  समस्त व्यय, भार, कर आदि के संबंध में अपने हिस्से तक उत्तरदायी  होंगे तथा पूर्व का यदि कोई भुगतान अवशेष है तो वह पक्ष उसका बराबर-बराबर भुगतान करेंगे I</w:t>
      </w:r>
    </w:p>
    <w:p w:rsidR="00000000" w:rsidDel="00000000" w:rsidP="00000000" w:rsidRDefault="00000000" w:rsidRPr="00000000" w14:paraId="00000020">
      <w:pPr>
        <w:numPr>
          <w:ilvl w:val="0"/>
          <w:numId w:val="3"/>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विभाजित अचल संपत्ति का विवरण निम्न है–</w:t>
      </w:r>
    </w:p>
    <w:p w:rsidR="00000000" w:rsidDel="00000000" w:rsidP="00000000" w:rsidRDefault="00000000" w:rsidRPr="00000000" w14:paraId="00000021">
      <w:pPr>
        <w:spacing w:after="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numPr>
          <w:ilvl w:val="0"/>
          <w:numId w:val="3"/>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अन्य शर्तें (यदि कोई हो)</w:t>
      </w:r>
    </w:p>
    <w:tbl>
      <w:tblPr>
        <w:tblStyle w:val="Table1"/>
        <w:tblW w:w="8340.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40"/>
        <w:tblGridChange w:id="0">
          <w:tblGrid>
            <w:gridCol w:w="8340"/>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7">
      <w:pPr>
        <w:numPr>
          <w:ilvl w:val="0"/>
          <w:numId w:val="3"/>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इस प्रकार सभी  पक्षों ने बिना किसी जोर दबाव के साथ विभाजन  विलेख  में उल्लिखित उपरोक्त तथ्यों एवं शर्तों के साक्ष्य  स्वरूप बिना किसी प्रलोभन के पूर्ण होशो हवास में साक्षियों के समक्ष निष्पादन व हस्ताक्षर कियाI </w:t>
      </w:r>
    </w:p>
    <w:p w:rsidR="00000000" w:rsidDel="00000000" w:rsidP="00000000" w:rsidRDefault="00000000" w:rsidRPr="00000000" w14:paraId="00000028">
      <w:pPr>
        <w:spacing w:after="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numPr>
          <w:ilvl w:val="0"/>
          <w:numId w:val="3"/>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हस्ताक्षर</w:t>
      </w:r>
    </w:p>
    <w:p w:rsidR="00000000" w:rsidDel="00000000" w:rsidP="00000000" w:rsidRDefault="00000000" w:rsidRPr="00000000" w14:paraId="0000002A">
      <w:pPr>
        <w:spacing w:after="0" w:lineRule="auto"/>
        <w:ind w:left="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(द्वितीय पक्ष)..</w:t>
      </w:r>
    </w:p>
    <w:p w:rsidR="00000000" w:rsidDel="00000000" w:rsidP="00000000" w:rsidRDefault="00000000" w:rsidRPr="00000000" w14:paraId="0000002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C">
      <w:pPr>
        <w:numPr>
          <w:ilvl w:val="0"/>
          <w:numId w:val="3"/>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गवाहों का विवरण- </w:t>
      </w:r>
    </w:p>
    <w:p w:rsidR="00000000" w:rsidDel="00000000" w:rsidP="00000000" w:rsidRDefault="00000000" w:rsidRPr="00000000" w14:paraId="0000002D">
      <w:pPr>
        <w:spacing w:after="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गवाह -1                                                                      गवाह-2</w:t>
      </w:r>
    </w:p>
    <w:p w:rsidR="00000000" w:rsidDel="00000000" w:rsidP="00000000" w:rsidRDefault="00000000" w:rsidRPr="00000000" w14:paraId="0000002E">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2F">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30">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31">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32">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परिचय पत्र का प्रकार-परिचय पत्र संख्या/                 परिचय पत्र का प्रकार-परिचय पत्र संख्या / </w:t>
      </w:r>
    </w:p>
    <w:p w:rsidR="00000000" w:rsidDel="00000000" w:rsidP="00000000" w:rsidRDefault="00000000" w:rsidRPr="00000000" w14:paraId="00000033">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आधार संख्या (मास्क्ड/अंतिम चार अंक )                    आधार संख्या(मास्क्ड/अंतिम चार अंक)</w:t>
      </w:r>
    </w:p>
    <w:p w:rsidR="00000000" w:rsidDel="00000000" w:rsidP="00000000" w:rsidRDefault="00000000" w:rsidRPr="00000000" w14:paraId="00000034">
      <w:pPr>
        <w:spacing w:after="0" w:line="360" w:lineRule="auto"/>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35">
      <w:pPr>
        <w:spacing w:after="0" w:line="360" w:lineRule="auto"/>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36">
      <w:pPr>
        <w:spacing w:after="0" w:line="360" w:lineRule="auto"/>
        <w:ind w:left="0" w:firstLine="0"/>
        <w:jc w:val="both"/>
        <w:rPr>
          <w:rFonts w:ascii="Arial" w:cs="Arial" w:eastAsia="Arial" w:hAnsi="Arial"/>
          <w:sz w:val="24"/>
          <w:szCs w:val="24"/>
        </w:rPr>
      </w:pPr>
      <w:bookmarkStart w:colFirst="0" w:colLast="0" w:name="_h7w42phzreti" w:id="2"/>
      <w:bookmarkEnd w:id="2"/>
      <w:r w:rsidDel="00000000" w:rsidR="00000000" w:rsidRPr="00000000">
        <w:rPr>
          <w:rtl w:val="0"/>
        </w:rPr>
      </w:r>
    </w:p>
    <w:p w:rsidR="00000000" w:rsidDel="00000000" w:rsidP="00000000" w:rsidRDefault="00000000" w:rsidRPr="00000000" w14:paraId="00000037">
      <w:pPr>
        <w:numPr>
          <w:ilvl w:val="0"/>
          <w:numId w:val="3"/>
        </w:numPr>
        <w:spacing w:after="0" w:line="360" w:lineRule="auto"/>
        <w:ind w:left="720" w:hanging="360"/>
        <w:jc w:val="both"/>
        <w:rPr>
          <w:rFonts w:ascii="Arial" w:cs="Arial" w:eastAsia="Arial" w:hAnsi="Arial"/>
          <w:sz w:val="22"/>
          <w:szCs w:val="22"/>
        </w:rPr>
      </w:pPr>
      <w:bookmarkStart w:colFirst="0" w:colLast="0" w:name="_x59y9n10hp7k" w:id="3"/>
      <w:bookmarkEnd w:id="3"/>
      <w:r w:rsidDel="00000000" w:rsidR="00000000" w:rsidRPr="00000000">
        <w:rPr>
          <w:rFonts w:ascii="Palanquin Dark" w:cs="Palanquin Dark" w:eastAsia="Palanquin Dark" w:hAnsi="Palanquin Dark"/>
          <w:sz w:val="24"/>
          <w:szCs w:val="24"/>
          <w:rtl w:val="0"/>
        </w:rPr>
        <w:t xml:space="preserve"> लेखपत्र का मसौदा तैयार करने वाले का नाम/लाइसेंस नंबर/पता/मोबाइल नंबर  (हस्ताक्षर)</w:t>
      </w:r>
    </w:p>
    <w:p w:rsidR="00000000" w:rsidDel="00000000" w:rsidP="00000000" w:rsidRDefault="00000000" w:rsidRPr="00000000" w14:paraId="00000038">
      <w:pPr>
        <w:jc w:val="both"/>
        <w:rPr>
          <w:sz w:val="24"/>
          <w:szCs w:val="24"/>
        </w:rPr>
      </w:pPr>
      <w:r w:rsidDel="00000000" w:rsidR="00000000" w:rsidRPr="00000000">
        <w:rPr>
          <w:rtl w:val="0"/>
        </w:rPr>
      </w:r>
    </w:p>
    <w:sectPr>
      <w:footerReference r:id="rId6" w:type="default"/>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90"/>
      </w:pPr>
      <w:rPr>
        <w:sz w:val="16"/>
        <w:szCs w:val="16"/>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644" w:hanging="359.99999999999994"/>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3"/>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